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CellMar>
          <w:left w:w="0" w:type="dxa"/>
          <w:right w:w="0" w:type="dxa"/>
        </w:tblCellMar>
        <w:tblLook w:val="04A0" w:firstRow="1" w:lastRow="0" w:firstColumn="1" w:lastColumn="0" w:noHBand="0" w:noVBand="1"/>
      </w:tblPr>
      <w:tblGrid>
        <w:gridCol w:w="2869"/>
      </w:tblGrid>
      <w:tr w:rsidR="00B21249" w:rsidRPr="00B21249" w14:paraId="2707E27C" w14:textId="77777777">
        <w:trPr>
          <w:tblCellSpacing w:w="0" w:type="dxa"/>
        </w:trPr>
        <w:tc>
          <w:tcPr>
            <w:tcW w:w="0" w:type="auto"/>
            <w:vAlign w:val="center"/>
            <w:hideMark/>
          </w:tcPr>
          <w:p w14:paraId="2DC62F0D" w14:textId="70524C03" w:rsidR="00B21249" w:rsidRPr="00B21249" w:rsidRDefault="00B21249" w:rsidP="00B21249">
            <w:r w:rsidRPr="00B21249">
              <w:t> </w:t>
            </w:r>
            <w:r w:rsidRPr="00B21249">
              <w:drawing>
                <wp:inline distT="0" distB="0" distL="0" distR="0" wp14:anchorId="7B667500" wp14:editId="6F008DAE">
                  <wp:extent cx="1790700" cy="838200"/>
                  <wp:effectExtent l="0" t="0" r="0" b="0"/>
                  <wp:docPr id="205010766"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790700" cy="838200"/>
                          </a:xfrm>
                          <a:prstGeom prst="rect">
                            <a:avLst/>
                          </a:prstGeom>
                          <a:noFill/>
                          <a:ln>
                            <a:noFill/>
                          </a:ln>
                        </pic:spPr>
                      </pic:pic>
                    </a:graphicData>
                  </a:graphic>
                </wp:inline>
              </w:drawing>
            </w:r>
          </w:p>
        </w:tc>
      </w:tr>
    </w:tbl>
    <w:p w14:paraId="748883F0" w14:textId="77777777" w:rsidR="00B21249" w:rsidRPr="00B21249" w:rsidRDefault="00B21249" w:rsidP="00B21249">
      <w:r w:rsidRPr="00B21249">
        <w:t xml:space="preserve">   </w:t>
      </w:r>
    </w:p>
    <w:p w14:paraId="343A86AC" w14:textId="77777777" w:rsidR="00B21249" w:rsidRPr="00B21249" w:rsidRDefault="00B21249" w:rsidP="00B21249">
      <w:r w:rsidRPr="00B21249">
        <w:t>COMMUNIQUÉ DE PRESSE</w:t>
      </w:r>
    </w:p>
    <w:p w14:paraId="444D5152" w14:textId="77777777" w:rsidR="00B21249" w:rsidRPr="00B21249" w:rsidRDefault="00B21249" w:rsidP="00B21249">
      <w:pPr>
        <w:jc w:val="center"/>
        <w:rPr>
          <w:sz w:val="32"/>
          <w:szCs w:val="32"/>
        </w:rPr>
      </w:pPr>
      <w:r w:rsidRPr="00B21249">
        <w:rPr>
          <w:b/>
          <w:bCs/>
          <w:sz w:val="32"/>
          <w:szCs w:val="32"/>
        </w:rPr>
        <w:t xml:space="preserve">Nord Céréales célèbre ses 40 ans avec l’inauguration </w:t>
      </w:r>
      <w:r w:rsidRPr="00B21249">
        <w:rPr>
          <w:b/>
          <w:bCs/>
          <w:sz w:val="32"/>
          <w:szCs w:val="32"/>
        </w:rPr>
        <w:br/>
        <w:t>d’un nouveau silo d’une capacité de 30 000 tonnes à Dunkerque</w:t>
      </w:r>
    </w:p>
    <w:p w14:paraId="653592A6" w14:textId="77777777" w:rsidR="00B21249" w:rsidRPr="00B21249" w:rsidRDefault="00B21249" w:rsidP="00B21249">
      <w:pPr>
        <w:jc w:val="both"/>
      </w:pPr>
      <w:r w:rsidRPr="00B21249">
        <w:rPr>
          <w:b/>
          <w:bCs/>
        </w:rPr>
        <w:t>À l’occasion de ses 40 ans, Nord Céréales franchit une nouvelle étape de son développement avec l’inauguration d’un nouveau silo d’une capacité de 30 000 tonnes sur le port de Dunkerque. Une infrastructure stratégique pensée pour relever les défis agricoles, logistiques, énergétiques et climatiques actuels, et accompagner durablement la compétitivité de la filière céréalière française.</w:t>
      </w:r>
    </w:p>
    <w:p w14:paraId="5347DEAB" w14:textId="77777777" w:rsidR="00B21249" w:rsidRPr="00B21249" w:rsidRDefault="00B21249" w:rsidP="00B21249">
      <w:pPr>
        <w:jc w:val="both"/>
      </w:pPr>
      <w:r w:rsidRPr="00B21249">
        <w:rPr>
          <w:b/>
          <w:bCs/>
        </w:rPr>
        <w:t xml:space="preserve">Dunkerque, le 26 septembre 2025 – </w:t>
      </w:r>
      <w:r w:rsidRPr="00B21249">
        <w:rPr>
          <w:i/>
          <w:iCs/>
        </w:rPr>
        <w:t>« Ce que nous inaugurons aujourd’hui, c’est bien plus qu’une infrastructure : c’est un outil stratégique au service de notre souveraineté alimentaire</w:t>
      </w:r>
      <w:r w:rsidRPr="00B21249">
        <w:t xml:space="preserve"> </w:t>
      </w:r>
      <w:r w:rsidRPr="00B21249">
        <w:rPr>
          <w:i/>
          <w:iCs/>
        </w:rPr>
        <w:t xml:space="preserve">et de notre responsabilité internationale. » </w:t>
      </w:r>
      <w:r w:rsidRPr="00B21249">
        <w:t>déclare Laurent Bué, Président de Nord Céréales à Dunkerque. Derrière cette nouvelle installation baptisée silo 9,</w:t>
      </w:r>
      <w:r w:rsidRPr="00B21249">
        <w:rPr>
          <w:b/>
          <w:bCs/>
        </w:rPr>
        <w:t xml:space="preserve"> </w:t>
      </w:r>
      <w:r w:rsidRPr="00B21249">
        <w:t>une ambition : fluidifier les flux, moderniser les outils, améliorer les performances tout en réduisant l’impact énergétique</w:t>
      </w:r>
      <w:r w:rsidRPr="00B21249">
        <w:rPr>
          <w:i/>
          <w:iCs/>
        </w:rPr>
        <w:t>.</w:t>
      </w:r>
    </w:p>
    <w:p w14:paraId="07362356" w14:textId="77777777" w:rsidR="00B21249" w:rsidRPr="00B21249" w:rsidRDefault="00B21249" w:rsidP="00B21249">
      <w:pPr>
        <w:jc w:val="both"/>
      </w:pPr>
      <w:r w:rsidRPr="00B21249">
        <w:t>Avec 8 cellules supplémentaires offrant 30 000 tonnes de capacité,</w:t>
      </w:r>
      <w:r w:rsidRPr="00B21249">
        <w:rPr>
          <w:b/>
          <w:bCs/>
        </w:rPr>
        <w:t xml:space="preserve"> </w:t>
      </w:r>
      <w:r w:rsidRPr="00B21249">
        <w:t>et une</w:t>
      </w:r>
      <w:r w:rsidRPr="00B21249">
        <w:rPr>
          <w:b/>
          <w:bCs/>
        </w:rPr>
        <w:t xml:space="preserve"> </w:t>
      </w:r>
      <w:r w:rsidRPr="00B21249">
        <w:t>tour dimensionnée pour pouvoir traiter un volume pouvant monter jusqu’à 105 000 tonnes, le site atteint</w:t>
      </w:r>
      <w:r w:rsidRPr="00B21249">
        <w:rPr>
          <w:b/>
          <w:bCs/>
        </w:rPr>
        <w:t xml:space="preserve"> </w:t>
      </w:r>
      <w:r w:rsidRPr="00B21249">
        <w:t>désormais</w:t>
      </w:r>
      <w:r w:rsidRPr="00B21249">
        <w:rPr>
          <w:b/>
          <w:bCs/>
        </w:rPr>
        <w:t xml:space="preserve"> </w:t>
      </w:r>
      <w:r w:rsidRPr="00B21249">
        <w:t>330 000 tonnes de stockage. Décidé en 2020, entrée en service en avril 2025, cette extension a été rendue possible grâce à 1 hectare gagné sur la darse, un premier chantier effectué avec le soutien du Grand Port Maritime de Dunkerque. « </w:t>
      </w:r>
      <w:r w:rsidRPr="00B21249">
        <w:rPr>
          <w:i/>
          <w:iCs/>
        </w:rPr>
        <w:t>Ce silo 9 est un outil collectif dont Nord Céréales assure la gestion et qui appartient aux coopératives, aux négociants et aux exportateurs. »</w:t>
      </w:r>
      <w:r w:rsidRPr="00B21249">
        <w:t xml:space="preserve"> ajoute Joël Ratel, directeur de Nord Céréales. </w:t>
      </w:r>
    </w:p>
    <w:p w14:paraId="42F64C38" w14:textId="77777777" w:rsidR="00B21249" w:rsidRPr="00B21249" w:rsidRDefault="00B21249" w:rsidP="00B21249">
      <w:pPr>
        <w:jc w:val="both"/>
      </w:pPr>
      <w:r w:rsidRPr="00B21249">
        <w:t>Au-delà de l’augmentation capacitaire, ce nouvel outil marque une véritable ouverture stratégique pour Nord Céréales. En offrant une souplesse dans la gestion des flux, le silo 9 permet d’accompagner les productions régionales, mais aussi de sécuriser leur débouché sur les marchés. Cette extension s’inscrit ainsi comme une garantie de compétitivité, tant au niveau national qu’international, tout en constituant un levier déterminant pour diversifier l’activité et développer l’importation.</w:t>
      </w:r>
    </w:p>
    <w:p w14:paraId="138A5039" w14:textId="77777777" w:rsidR="00B21249" w:rsidRDefault="00B21249" w:rsidP="00B21249">
      <w:pPr>
        <w:jc w:val="both"/>
      </w:pPr>
      <w:r w:rsidRPr="00B21249">
        <w:t xml:space="preserve">L’infrastructure offre un avantage logistique majeur car elle est implantée au plus près de la voie d’eau, ce qui optimise le transport de matières premières pour la rendre moins énergivore. Cette modernisation s’accompagne d’innovations majeures : le chargement de conteneurs, des camions et des trains est désormais automatisé, pour plus de rapidité, de fiabilité et de sécurité dans les opérations optimisant ainsi la fluidité des flux en permanence. </w:t>
      </w:r>
    </w:p>
    <w:p w14:paraId="7DD6E019" w14:textId="203B070D" w:rsidR="00B21249" w:rsidRPr="00B21249" w:rsidRDefault="00B21249" w:rsidP="00B21249">
      <w:pPr>
        <w:jc w:val="both"/>
      </w:pPr>
      <w:r w:rsidRPr="00B21249">
        <w:lastRenderedPageBreak/>
        <w:t xml:space="preserve">Toujours dans la démarche de réduire la consommation énergétique, les capacités de traitement sont modernisées en intégrant nettoyeurs et émotteurs sur les deux lignes, d’une capacité de 600 tonnes chacune supprimant des étapes logistiques intermédiaires. Cette nouvelle organisation logistique permet de gagner en efficacité et en performance. </w:t>
      </w:r>
    </w:p>
    <w:p w14:paraId="37602488" w14:textId="77777777" w:rsidR="00B21249" w:rsidRPr="00B21249" w:rsidRDefault="00B21249" w:rsidP="00B21249">
      <w:pPr>
        <w:jc w:val="both"/>
      </w:pPr>
      <w:r w:rsidRPr="00B21249">
        <w:rPr>
          <w:i/>
          <w:iCs/>
        </w:rPr>
        <w:t xml:space="preserve">Depuis 1985, Nord Céréales relie les champs des Hauts-de-France et du Grand Est aux marchés mondiaux. Le grand export a forgé son identité et bâti sa réputation à Dunkerque. « Cette infrastructure renforce la capacité de la filière à stocker, sécuriser et valoriser les grains, tout en garantissant la continuité de l’approvisionnement. Elle consolide ainsi notre position d’acteur majeur de l’export et de la transition énergétique. </w:t>
      </w:r>
      <w:r w:rsidRPr="00B21249">
        <w:t>» conclut Laurent Bué lors de l’inauguration officielle qui s’est tenue ce jour en présence des salariés ainsi que des acteurs locaux et de la filière.</w:t>
      </w:r>
    </w:p>
    <w:p w14:paraId="7E663C36" w14:textId="77777777" w:rsidR="00B21249" w:rsidRPr="00B21249" w:rsidRDefault="00B21249" w:rsidP="00B21249">
      <w:pPr>
        <w:jc w:val="both"/>
      </w:pPr>
      <w:r w:rsidRPr="00B21249">
        <w:rPr>
          <w:b/>
          <w:bCs/>
          <w:u w:val="single"/>
        </w:rPr>
        <w:t>Contacts presse </w:t>
      </w:r>
      <w:r w:rsidRPr="00B21249">
        <w:rPr>
          <w:b/>
          <w:bCs/>
        </w:rPr>
        <w:t>: Agence Ressources de la Nature</w:t>
      </w:r>
      <w:r w:rsidRPr="00B21249">
        <w:rPr>
          <w:b/>
          <w:bCs/>
          <w:u w:val="single"/>
        </w:rPr>
        <w:t xml:space="preserve"> </w:t>
      </w:r>
    </w:p>
    <w:p w14:paraId="3320D669" w14:textId="77777777" w:rsidR="00B21249" w:rsidRPr="00B21249" w:rsidRDefault="00B21249" w:rsidP="00B21249">
      <w:pPr>
        <w:jc w:val="both"/>
      </w:pPr>
      <w:r w:rsidRPr="00B21249">
        <w:rPr>
          <w:b/>
          <w:bCs/>
        </w:rPr>
        <w:t xml:space="preserve">Fadela </w:t>
      </w:r>
      <w:proofErr w:type="spellStart"/>
      <w:r w:rsidRPr="00B21249">
        <w:rPr>
          <w:b/>
          <w:bCs/>
        </w:rPr>
        <w:t>Benabadji</w:t>
      </w:r>
      <w:proofErr w:type="spellEnd"/>
      <w:r w:rsidRPr="00B21249">
        <w:rPr>
          <w:b/>
          <w:bCs/>
        </w:rPr>
        <w:t xml:space="preserve"> - </w:t>
      </w:r>
      <w:r w:rsidRPr="00B21249">
        <w:t xml:space="preserve">Tél : 06 11 34 22 39 - </w:t>
      </w:r>
      <w:hyperlink r:id="rId6" w:history="1">
        <w:r w:rsidRPr="00B21249">
          <w:rPr>
            <w:rStyle w:val="Lienhypertexte"/>
          </w:rPr>
          <w:t>fbenabadji@agence-rdn.com</w:t>
        </w:r>
      </w:hyperlink>
    </w:p>
    <w:p w14:paraId="0DCE381D" w14:textId="77777777" w:rsidR="00B21249" w:rsidRPr="00B21249" w:rsidRDefault="00B21249" w:rsidP="00B21249">
      <w:pPr>
        <w:jc w:val="both"/>
      </w:pPr>
      <w:r w:rsidRPr="00B21249">
        <w:rPr>
          <w:b/>
          <w:bCs/>
          <w:u w:val="single"/>
        </w:rPr>
        <w:t>Rémi Rossi</w:t>
      </w:r>
      <w:r w:rsidRPr="00B21249">
        <w:rPr>
          <w:u w:val="single"/>
        </w:rPr>
        <w:t xml:space="preserve"> – Tél : </w:t>
      </w:r>
      <w:r w:rsidRPr="00B21249">
        <w:t xml:space="preserve">07 50 13 27 58 </w:t>
      </w:r>
      <w:r w:rsidRPr="00B21249">
        <w:rPr>
          <w:u w:val="single"/>
        </w:rPr>
        <w:t xml:space="preserve">- </w:t>
      </w:r>
      <w:hyperlink r:id="rId7" w:history="1">
        <w:r w:rsidRPr="00B21249">
          <w:rPr>
            <w:rStyle w:val="Lienhypertexte"/>
          </w:rPr>
          <w:t>rrossi@agence-rdn.com</w:t>
        </w:r>
      </w:hyperlink>
    </w:p>
    <w:p w14:paraId="3B4B6C54" w14:textId="77777777" w:rsidR="00B21249" w:rsidRPr="00B21249" w:rsidRDefault="00B21249" w:rsidP="00B21249">
      <w:pPr>
        <w:jc w:val="both"/>
      </w:pPr>
      <w:r w:rsidRPr="00B21249">
        <w:rPr>
          <w:b/>
          <w:bCs/>
        </w:rPr>
        <w:t xml:space="preserve">A propos de Nord Céréales : </w:t>
      </w:r>
      <w:r w:rsidRPr="00B21249">
        <w:rPr>
          <w:i/>
          <w:iCs/>
        </w:rPr>
        <w:t xml:space="preserve">Nord Céréales est créé en 1985 de la volonté des négociants, coopératives agricoles et exportateurs de la région Hauts-De-France à travailler ensemble pour valoriser l’exportation de leurs productions de céréales par voie maritime. L’entreprise, située à Dunkerque, dispose d’une capacité de stockage globale de 330 000 tonnes. L’entreprise a compte aussi 3 filiales de diversification : DKIE, BGDK, </w:t>
      </w:r>
      <w:proofErr w:type="spellStart"/>
      <w:r w:rsidRPr="00B21249">
        <w:rPr>
          <w:i/>
          <w:iCs/>
        </w:rPr>
        <w:t>Norceba</w:t>
      </w:r>
      <w:proofErr w:type="spellEnd"/>
      <w:r w:rsidRPr="00B21249">
        <w:rPr>
          <w:i/>
          <w:iCs/>
        </w:rPr>
        <w:t xml:space="preserve">. </w:t>
      </w:r>
    </w:p>
    <w:p w14:paraId="1F3E9E7E" w14:textId="77777777" w:rsidR="00933604" w:rsidRDefault="00933604"/>
    <w:sectPr w:rsidR="00933604" w:rsidSect="00B2124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49"/>
    <w:rsid w:val="001F19FF"/>
    <w:rsid w:val="002607EE"/>
    <w:rsid w:val="004C60A3"/>
    <w:rsid w:val="00825015"/>
    <w:rsid w:val="00933604"/>
    <w:rsid w:val="00B21249"/>
    <w:rsid w:val="00B67E7A"/>
    <w:rsid w:val="00C727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596A"/>
  <w15:chartTrackingRefBased/>
  <w15:docId w15:val="{78023FB4-E2D4-4242-9A73-71EC3038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1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1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12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12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12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12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12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12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12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12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12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12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12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12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12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12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12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1249"/>
    <w:rPr>
      <w:rFonts w:eastAsiaTheme="majorEastAsia" w:cstheme="majorBidi"/>
      <w:color w:val="272727" w:themeColor="text1" w:themeTint="D8"/>
    </w:rPr>
  </w:style>
  <w:style w:type="paragraph" w:styleId="Titre">
    <w:name w:val="Title"/>
    <w:basedOn w:val="Normal"/>
    <w:next w:val="Normal"/>
    <w:link w:val="TitreCar"/>
    <w:uiPriority w:val="10"/>
    <w:qFormat/>
    <w:rsid w:val="00B21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12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12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12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1249"/>
    <w:pPr>
      <w:spacing w:before="160"/>
      <w:jc w:val="center"/>
    </w:pPr>
    <w:rPr>
      <w:i/>
      <w:iCs/>
      <w:color w:val="404040" w:themeColor="text1" w:themeTint="BF"/>
    </w:rPr>
  </w:style>
  <w:style w:type="character" w:customStyle="1" w:styleId="CitationCar">
    <w:name w:val="Citation Car"/>
    <w:basedOn w:val="Policepardfaut"/>
    <w:link w:val="Citation"/>
    <w:uiPriority w:val="29"/>
    <w:rsid w:val="00B21249"/>
    <w:rPr>
      <w:i/>
      <w:iCs/>
      <w:color w:val="404040" w:themeColor="text1" w:themeTint="BF"/>
    </w:rPr>
  </w:style>
  <w:style w:type="paragraph" w:styleId="Paragraphedeliste">
    <w:name w:val="List Paragraph"/>
    <w:basedOn w:val="Normal"/>
    <w:uiPriority w:val="34"/>
    <w:qFormat/>
    <w:rsid w:val="00B21249"/>
    <w:pPr>
      <w:ind w:left="720"/>
      <w:contextualSpacing/>
    </w:pPr>
  </w:style>
  <w:style w:type="character" w:styleId="Accentuationintense">
    <w:name w:val="Intense Emphasis"/>
    <w:basedOn w:val="Policepardfaut"/>
    <w:uiPriority w:val="21"/>
    <w:qFormat/>
    <w:rsid w:val="00B21249"/>
    <w:rPr>
      <w:i/>
      <w:iCs/>
      <w:color w:val="0F4761" w:themeColor="accent1" w:themeShade="BF"/>
    </w:rPr>
  </w:style>
  <w:style w:type="paragraph" w:styleId="Citationintense">
    <w:name w:val="Intense Quote"/>
    <w:basedOn w:val="Normal"/>
    <w:next w:val="Normal"/>
    <w:link w:val="CitationintenseCar"/>
    <w:uiPriority w:val="30"/>
    <w:qFormat/>
    <w:rsid w:val="00B21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1249"/>
    <w:rPr>
      <w:i/>
      <w:iCs/>
      <w:color w:val="0F4761" w:themeColor="accent1" w:themeShade="BF"/>
    </w:rPr>
  </w:style>
  <w:style w:type="character" w:styleId="Rfrenceintense">
    <w:name w:val="Intense Reference"/>
    <w:basedOn w:val="Policepardfaut"/>
    <w:uiPriority w:val="32"/>
    <w:qFormat/>
    <w:rsid w:val="00B21249"/>
    <w:rPr>
      <w:b/>
      <w:bCs/>
      <w:smallCaps/>
      <w:color w:val="0F4761" w:themeColor="accent1" w:themeShade="BF"/>
      <w:spacing w:val="5"/>
    </w:rPr>
  </w:style>
  <w:style w:type="character" w:styleId="Lienhypertexte">
    <w:name w:val="Hyperlink"/>
    <w:basedOn w:val="Policepardfaut"/>
    <w:uiPriority w:val="99"/>
    <w:unhideWhenUsed/>
    <w:rsid w:val="00B21249"/>
    <w:rPr>
      <w:color w:val="467886" w:themeColor="hyperlink"/>
      <w:u w:val="single"/>
    </w:rPr>
  </w:style>
  <w:style w:type="character" w:styleId="Mentionnonrsolue">
    <w:name w:val="Unresolved Mention"/>
    <w:basedOn w:val="Policepardfaut"/>
    <w:uiPriority w:val="99"/>
    <w:semiHidden/>
    <w:unhideWhenUsed/>
    <w:rsid w:val="00B21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rossi@agence-rd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benabadji@agence-rdn.com" TargetMode="External"/><Relationship Id="rId5" Type="http://schemas.openxmlformats.org/officeDocument/2006/relationships/image" Target="https://eu.vocuspr.com/Publish/3743778/vcsPRAsset_3743778_590524_99bb050c-0552-4f05-a830-25a9b112ac30_0.pn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3561</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Camuset</dc:creator>
  <cp:keywords/>
  <dc:description/>
  <cp:lastModifiedBy>Arnaud Camuset</cp:lastModifiedBy>
  <cp:revision>1</cp:revision>
  <dcterms:created xsi:type="dcterms:W3CDTF">2025-09-26T14:12:00Z</dcterms:created>
  <dcterms:modified xsi:type="dcterms:W3CDTF">2025-09-26T14:14:00Z</dcterms:modified>
</cp:coreProperties>
</file>